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</w:t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отдела образования 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Исполнительного комитета СМР РТ</w:t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09.01.2023 № 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муниципальном конкурсе на присвоение статуса муниципальной инновационной площадки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859"/>
        <w:numPr>
          <w:ilvl w:val="0"/>
          <w:numId w:val="20"/>
        </w:numPr>
        <w:ind w:left="0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</w:t>
      </w:r>
      <w:r/>
    </w:p>
    <w:p>
      <w:pPr>
        <w:pStyle w:val="859"/>
        <w:ind w:left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Муниципальный конкурс о присвоении статуса муниципальной инновационной площадки учреждается приказом отдела образования  Исполнительного комитета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Сармановского</w:t>
      </w:r>
      <w:r>
        <w:rPr>
          <w:rFonts w:ascii="Times New Roman" w:hAnsi="Times New Roman" w:cs="Times New Roman"/>
          <w:sz w:val="24"/>
          <w:szCs w:val="24"/>
        </w:rPr>
        <w:t xml:space="preserve"> МР Республики Татарстан.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образования  Исполнительного комитета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Сармановского</w:t>
      </w:r>
      <w:r>
        <w:rPr>
          <w:rFonts w:ascii="Times New Roman" w:hAnsi="Times New Roman" w:cs="Times New Roman"/>
          <w:sz w:val="24"/>
          <w:szCs w:val="24"/>
        </w:rPr>
        <w:t xml:space="preserve"> МР Республики Татарстан (далее – ОО</w:t>
      </w:r>
      <w:r>
        <w:rPr>
          <w:rFonts w:ascii="Times New Roman" w:hAnsi="Times New Roman" w:cs="Times New Roman"/>
          <w:sz w:val="24"/>
          <w:szCs w:val="24"/>
        </w:rPr>
        <w:t xml:space="preserve">)я</w:t>
      </w:r>
      <w:r>
        <w:rPr>
          <w:rFonts w:ascii="Times New Roman" w:hAnsi="Times New Roman" w:cs="Times New Roman"/>
          <w:sz w:val="24"/>
          <w:szCs w:val="24"/>
        </w:rPr>
        <w:t xml:space="preserve">вляется организатором конкурса о присвоении статуса муниципальной инновационной площадки.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Образовательным организациям приказом отдела образования  Исполнительного комитета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Сармановского</w:t>
      </w:r>
      <w:r>
        <w:rPr>
          <w:rFonts w:ascii="Times New Roman" w:hAnsi="Times New Roman" w:cs="Times New Roman"/>
          <w:sz w:val="24"/>
          <w:szCs w:val="24"/>
        </w:rPr>
        <w:t xml:space="preserve"> МР на основе решения экспертно-методического совета при ОО по инновационной работе в системе образования на период реализации инновационного проекта (</w:t>
      </w:r>
      <w:r>
        <w:rPr>
          <w:rFonts w:ascii="Times New Roman" w:hAnsi="Times New Roman" w:cs="Times New Roman"/>
          <w:sz w:val="24"/>
          <w:szCs w:val="24"/>
        </w:rPr>
        <w:t xml:space="preserve">программы) присваивается статус муниципальной инновационной площадки. В конкурсном отборе на соискание статуса муниципальной инновационной площадки (далее – инновационные площадки) принимают участие образовательные организации, расположенные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района, осуществляющие образовательную деятельность по программам дошкольного, общего, дополнительного образования детей.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Инновационной площадкой признается организация, осуществляющая образовательную деятельность, методическую и исследовательскую работу по актуальным проблемам развития системы образования Республики Татарстан.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</w:t>
      </w:r>
      <w:r>
        <w:rPr>
          <w:rFonts w:ascii="Times New Roman" w:hAnsi="Times New Roman" w:cs="Times New Roman"/>
          <w:sz w:val="24"/>
          <w:szCs w:val="24"/>
        </w:rPr>
        <w:t xml:space="preserve"> задачи инновационных площадок: организация и проведение методической и исследовательской работы по актуальным проблемам развития системы образования Республики Татарстан на конкретной практической базе во взаимодействии с образовательными  организациями– </w:t>
      </w:r>
      <w:r>
        <w:rPr>
          <w:rFonts w:ascii="Times New Roman" w:hAnsi="Times New Roman" w:cs="Times New Roman"/>
          <w:sz w:val="24"/>
          <w:szCs w:val="24"/>
        </w:rPr>
        <w:t xml:space="preserve">па</w:t>
      </w:r>
      <w:r>
        <w:rPr>
          <w:rFonts w:ascii="Times New Roman" w:hAnsi="Times New Roman" w:cs="Times New Roman"/>
          <w:sz w:val="24"/>
          <w:szCs w:val="24"/>
        </w:rPr>
        <w:t xml:space="preserve">ртнерами (</w:t>
      </w:r>
      <w:r>
        <w:rPr>
          <w:rFonts w:ascii="Times New Roman" w:hAnsi="Times New Roman" w:cs="Times New Roman"/>
          <w:sz w:val="24"/>
          <w:szCs w:val="24"/>
        </w:rPr>
        <w:t xml:space="preserve">апробационные</w:t>
      </w:r>
      <w:r>
        <w:rPr>
          <w:rFonts w:ascii="Times New Roman" w:hAnsi="Times New Roman" w:cs="Times New Roman"/>
          <w:sz w:val="24"/>
          <w:szCs w:val="24"/>
        </w:rPr>
        <w:t xml:space="preserve"> площадки); разработка инновационных продуктов; представление полученных результатов инновационной деятельности с обоснованием положительных эффектов от внедрения в свою образовательную практику и практику работы </w:t>
      </w:r>
      <w:r>
        <w:rPr>
          <w:rFonts w:ascii="Times New Roman" w:hAnsi="Times New Roman" w:cs="Times New Roman"/>
          <w:sz w:val="24"/>
          <w:szCs w:val="24"/>
        </w:rPr>
        <w:t xml:space="preserve">апробационных</w:t>
      </w:r>
      <w:r>
        <w:rPr>
          <w:rFonts w:ascii="Times New Roman" w:hAnsi="Times New Roman" w:cs="Times New Roman"/>
          <w:sz w:val="24"/>
          <w:szCs w:val="24"/>
        </w:rPr>
        <w:t xml:space="preserve"> площадок.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условия для инновационных площадок: наличие организаций – партнеров (</w:t>
      </w:r>
      <w:r>
        <w:rPr>
          <w:rFonts w:ascii="Times New Roman" w:hAnsi="Times New Roman" w:cs="Times New Roman"/>
          <w:sz w:val="24"/>
          <w:szCs w:val="24"/>
        </w:rPr>
        <w:t xml:space="preserve">апробационные</w:t>
      </w:r>
      <w:r>
        <w:rPr>
          <w:rFonts w:ascii="Times New Roman" w:hAnsi="Times New Roman" w:cs="Times New Roman"/>
          <w:sz w:val="24"/>
          <w:szCs w:val="24"/>
        </w:rPr>
        <w:t xml:space="preserve"> площадки); наличие мониторинга апробаци</w:t>
      </w:r>
      <w:r>
        <w:rPr>
          <w:rFonts w:ascii="Times New Roman" w:hAnsi="Times New Roman" w:cs="Times New Roman"/>
          <w:sz w:val="24"/>
          <w:szCs w:val="24"/>
        </w:rPr>
        <w:t xml:space="preserve">и и реализации инновации; соответствие профессиональной квалификации специалистов, заявленной теме и их достаточность; наличие практических наработок, по заявляемой теме инновационной деятельности; коллективная форма организации инновационной деятельности.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признанные инновационными площадками, организуют методическую и исследовательскую работу по актуальным проблемам развития системы образования Республики Татарстан на конкретной практической базе во взаимодействии с </w:t>
      </w:r>
      <w:r>
        <w:rPr>
          <w:rFonts w:ascii="Times New Roman" w:hAnsi="Times New Roman" w:cs="Times New Roman"/>
          <w:sz w:val="24"/>
          <w:szCs w:val="24"/>
        </w:rPr>
        <w:t xml:space="preserve">апробационными</w:t>
      </w:r>
      <w:r>
        <w:rPr>
          <w:rFonts w:ascii="Times New Roman" w:hAnsi="Times New Roman" w:cs="Times New Roman"/>
          <w:sz w:val="24"/>
          <w:szCs w:val="24"/>
        </w:rPr>
        <w:t xml:space="preserve"> площадками (образовательными организациями), разрабатывают инновационные продукты в соответствии с планом работы на 2</w:t>
      </w:r>
      <w:r>
        <w:rPr>
          <w:rFonts w:ascii="Times New Roman" w:hAnsi="Times New Roman" w:cs="Times New Roman"/>
          <w:sz w:val="24"/>
          <w:szCs w:val="24"/>
        </w:rPr>
        <w:t xml:space="preserve"> или 3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года по указанной деятельности, организуют деятельность по реализации инноваций в сфере образования, профессионального роста педагогических работников и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поддержки работников системы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Сармановского</w:t>
      </w:r>
      <w:r>
        <w:rPr>
          <w:rFonts w:ascii="Times New Roman" w:hAnsi="Times New Roman" w:cs="Times New Roman"/>
          <w:sz w:val="24"/>
          <w:szCs w:val="24"/>
        </w:rPr>
        <w:t xml:space="preserve"> МР в соответствии с планом работы.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Отбор образовательных организаций проводится на конкурсной основе (далее – конкурсный отбор).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Целью конкурсного отбора является стимулирование инновационной деятельности образовательных организаций для повышения качества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Сармановском</w:t>
      </w:r>
      <w:r>
        <w:rPr>
          <w:rFonts w:ascii="Times New Roman" w:hAnsi="Times New Roman" w:cs="Times New Roman"/>
          <w:sz w:val="24"/>
          <w:szCs w:val="24"/>
        </w:rPr>
        <w:t xml:space="preserve"> МР Республики Татарстан.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Задачей конкурсного отбора является выявление значимости и качества предлагаемых инновационных продуктов по приоритетным направлениям развития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Сармановском</w:t>
      </w:r>
      <w:r>
        <w:rPr>
          <w:rFonts w:ascii="Times New Roman" w:hAnsi="Times New Roman" w:cs="Times New Roman"/>
          <w:sz w:val="24"/>
          <w:szCs w:val="24"/>
        </w:rPr>
        <w:t xml:space="preserve"> МР Республики Татарстан.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Инновационный продукт – конечный результат инновационной деятельности, реализованный в виде нового или усовершенствованного продукта, или технологического процесса, используемого в практической деятельности.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 xml:space="preserve">Основные виды инновационных продуктов: методики и технологии; методические рекомендации, пособия; модели организации образовательного процес</w:t>
      </w:r>
      <w:r>
        <w:rPr>
          <w:rFonts w:ascii="Times New Roman" w:hAnsi="Times New Roman" w:cs="Times New Roman"/>
          <w:sz w:val="24"/>
          <w:szCs w:val="24"/>
        </w:rPr>
        <w:t xml:space="preserve">са; мониторинговая система оценки результатов образования; образовательные, учебные, коррекционные, профилактические программы; учебно-методические комплекты; диагностические, контрольно-измерительные материалы; модели организации социального партнерства.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Конкурсный отбор проводится заочно в формате предоставления пакета документов по проектированию инновационной деятельности образовательных организаций.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конкурсном оборе образовательные организации, претендующие на присвоение статуса инновационной площадки: самостоятельно выбирают </w:t>
      </w:r>
      <w:r>
        <w:rPr>
          <w:rFonts w:ascii="Times New Roman" w:hAnsi="Times New Roman" w:cs="Times New Roman"/>
          <w:sz w:val="24"/>
          <w:szCs w:val="24"/>
        </w:rPr>
        <w:t xml:space="preserve">апробационные</w:t>
      </w:r>
      <w:r>
        <w:rPr>
          <w:rFonts w:ascii="Times New Roman" w:hAnsi="Times New Roman" w:cs="Times New Roman"/>
          <w:sz w:val="24"/>
          <w:szCs w:val="24"/>
        </w:rPr>
        <w:t xml:space="preserve"> площадки и одно из приоритетных направлен</w:t>
      </w:r>
      <w:r>
        <w:rPr>
          <w:rFonts w:ascii="Times New Roman" w:hAnsi="Times New Roman" w:cs="Times New Roman"/>
          <w:sz w:val="24"/>
          <w:szCs w:val="24"/>
        </w:rPr>
        <w:t xml:space="preserve">ий инновационной деятельности; оформляют пакет документов в соответствии с пунктом 2.3. настоящего положения и размещают на электронной площадке для рассмотрения экспертно-методическим советом в соответствии со сроками, утвержденными настоящим Положением.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1.8. Оценка претендентов заочного этапа конкурсного отбора на получение статуса инновационной площадки проводится по критерия</w:t>
      </w:r>
      <w:r>
        <w:rPr>
          <w:rFonts w:ascii="Times New Roman" w:hAnsi="Times New Roman" w:cs="Times New Roman"/>
          <w:sz w:val="24"/>
          <w:szCs w:val="24"/>
        </w:rPr>
        <w:t xml:space="preserve">м в соответствии с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риложением 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критериям 1-3 оценивается один из показателей, которому присваиваются баллы от 0 до </w:t>
      </w:r>
      <w:r>
        <w:rPr>
          <w:rFonts w:ascii="Times New Roman" w:hAnsi="Times New Roman" w:cs="Times New Roman"/>
          <w:sz w:val="24"/>
          <w:szCs w:val="24"/>
        </w:rPr>
        <w:t xml:space="preserve">1, по критериям 4-9.10</w:t>
      </w:r>
      <w:r>
        <w:rPr>
          <w:rFonts w:ascii="Times New Roman" w:hAnsi="Times New Roman" w:cs="Times New Roman"/>
          <w:sz w:val="24"/>
          <w:szCs w:val="24"/>
        </w:rPr>
        <w:t xml:space="preserve"> оцениваются все показатели, котор</w:t>
      </w:r>
      <w:r>
        <w:rPr>
          <w:rFonts w:ascii="Times New Roman" w:hAnsi="Times New Roman" w:cs="Times New Roman"/>
          <w:sz w:val="24"/>
          <w:szCs w:val="24"/>
        </w:rPr>
        <w:t xml:space="preserve">ым присваиваются баллы от 0 до 2</w:t>
      </w:r>
      <w:r>
        <w:rPr>
          <w:rFonts w:ascii="Times New Roman" w:hAnsi="Times New Roman" w:cs="Times New Roman"/>
          <w:sz w:val="24"/>
          <w:szCs w:val="24"/>
        </w:rPr>
        <w:t xml:space="preserve">. Баллы по всем критериям суммируются.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Количество итоговых баллов для инновационных</w:t>
      </w:r>
      <w:r>
        <w:rPr>
          <w:rFonts w:ascii="Times New Roman" w:hAnsi="Times New Roman" w:cs="Times New Roman"/>
          <w:sz w:val="24"/>
          <w:szCs w:val="24"/>
        </w:rPr>
        <w:t xml:space="preserve"> площадок не должно превышать 35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сумме баллов, выставленных образовательной организации членами экспертно-методического совета, формируется рейтинг образовательных организаций.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Порядок подачи документов на участие в конкурсном отборе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Пакет документов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1)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конкурсном отборе размещается образовательной организацией на электронной площадке не позднее 31 января 2023 года.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 случае подачи пакета документов позднее, образовательная организация лишается права участия в конкурсном отборе.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Пакет документов образовательной организации, претендующей на статус инновационной площадки, должен содержать: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заявление на проведение экспертиз</w:t>
      </w:r>
      <w:r>
        <w:rPr>
          <w:rFonts w:ascii="Times New Roman" w:hAnsi="Times New Roman" w:cs="Times New Roman"/>
          <w:sz w:val="24"/>
          <w:szCs w:val="24"/>
        </w:rPr>
        <w:t xml:space="preserve">ы (пишется на имя председателя экспертно-методического</w:t>
      </w:r>
      <w:r>
        <w:rPr>
          <w:rFonts w:ascii="Times New Roman" w:hAnsi="Times New Roman" w:cs="Times New Roman"/>
          <w:sz w:val="24"/>
          <w:szCs w:val="24"/>
        </w:rPr>
        <w:t xml:space="preserve"> совета, в свободной форме);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</w:rPr>
        <w:t xml:space="preserve"> об инновационной 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 согласно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риложению 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лист предварительной технической </w:t>
      </w:r>
      <w:r>
        <w:rPr>
          <w:rFonts w:ascii="Times New Roman" w:hAnsi="Times New Roman" w:cs="Times New Roman"/>
          <w:sz w:val="24"/>
          <w:szCs w:val="24"/>
        </w:rPr>
        <w:t xml:space="preserve">экспертизы согласн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риложению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Порядок проведения конкурсного отбора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До 31 января 2023</w:t>
      </w:r>
      <w:r>
        <w:rPr>
          <w:rFonts w:ascii="Times New Roman" w:hAnsi="Times New Roman" w:cs="Times New Roman"/>
          <w:sz w:val="24"/>
          <w:szCs w:val="24"/>
        </w:rPr>
        <w:t xml:space="preserve"> года образовательные организации подают пакет документов на участие в конкурсном отборе.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</w:t>
      </w:r>
      <w:r>
        <w:rPr>
          <w:rFonts w:ascii="Times New Roman" w:hAnsi="Times New Roman" w:cs="Times New Roman"/>
          <w:sz w:val="24"/>
          <w:szCs w:val="24"/>
        </w:rPr>
        <w:t xml:space="preserve">. Оценку конкурсных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 проводит экспертно-методический </w:t>
      </w:r>
      <w:r>
        <w:rPr>
          <w:rFonts w:ascii="Times New Roman" w:hAnsi="Times New Roman" w:cs="Times New Roman"/>
          <w:sz w:val="24"/>
          <w:szCs w:val="24"/>
        </w:rPr>
        <w:t xml:space="preserve">совет.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Экспертно--методический совет образуется в составе 13 человек</w:t>
      </w:r>
      <w:r>
        <w:rPr>
          <w:rFonts w:ascii="Times New Roman" w:hAnsi="Times New Roman" w:cs="Times New Roman"/>
          <w:sz w:val="24"/>
          <w:szCs w:val="24"/>
        </w:rPr>
        <w:t xml:space="preserve">: в составе председателя, заместителей председателя, секретаря и членов совета.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</w:t>
      </w:r>
      <w:r>
        <w:rPr>
          <w:rFonts w:ascii="Times New Roman" w:hAnsi="Times New Roman" w:cs="Times New Roman"/>
          <w:sz w:val="24"/>
          <w:szCs w:val="24"/>
        </w:rPr>
        <w:t xml:space="preserve">. К работе Экспертного совета могут быть привлечены специалисты образовательных организаций, по направлению работы совета, обладающих специальными знаниями в области 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инновационной деятельности в системе образования и имеющих опыт экспертной работы, инновационной деятельности в образовании и соответствующую квалификацию.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</w:t>
      </w:r>
      <w:r>
        <w:rPr>
          <w:rFonts w:ascii="Times New Roman" w:hAnsi="Times New Roman" w:cs="Times New Roman"/>
          <w:sz w:val="24"/>
          <w:szCs w:val="24"/>
        </w:rPr>
        <w:t xml:space="preserve">. Решения Экспертного совета считаются принятыми, если за них проголосовало более половины его состава. При равенстве голосов голос председателя является решающим. Специалисты, привлекаемые к работе совета, участие в голосовании не принимают.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</w:t>
      </w:r>
      <w:r>
        <w:rPr>
          <w:rFonts w:ascii="Times New Roman" w:hAnsi="Times New Roman" w:cs="Times New Roman"/>
          <w:sz w:val="24"/>
          <w:szCs w:val="24"/>
        </w:rPr>
        <w:t xml:space="preserve">. При экспертизе к</w:t>
      </w:r>
      <w:r>
        <w:rPr>
          <w:rFonts w:ascii="Times New Roman" w:hAnsi="Times New Roman" w:cs="Times New Roman"/>
          <w:sz w:val="24"/>
          <w:szCs w:val="24"/>
        </w:rPr>
        <w:t xml:space="preserve">онкурсных материалов обеспечивается: объективность оценки представленных материалов в строгом соответствии с критериями оценки; конфиденциальность (в том числе и по отношению к членам экспертного совета, не задействованным в оценке конкретного участника).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</w:t>
      </w:r>
      <w:r>
        <w:rPr>
          <w:rFonts w:ascii="Times New Roman" w:hAnsi="Times New Roman" w:cs="Times New Roman"/>
          <w:sz w:val="24"/>
          <w:szCs w:val="24"/>
        </w:rPr>
        <w:t xml:space="preserve">. Экспертный совет: в сроки, установленные настоящим Положением, проводит оценку конкурсных материалов образовательных организаций на заочном этапе в соответствии с критериями, установленными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риложением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положения; баллы заносятся в экспертные листы, заверяются подписью эксперта и передаются председателю совета; на основе экспертных листов формируется рейтинг образовательных организаций на статус муниципальной инновационной площадки.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Экспертно-методический совет с 1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февраля</w:t>
      </w:r>
      <w:r>
        <w:rPr>
          <w:rFonts w:ascii="Times New Roman" w:hAnsi="Times New Roman" w:cs="Times New Roman"/>
          <w:sz w:val="24"/>
          <w:szCs w:val="24"/>
        </w:rPr>
        <w:t xml:space="preserve"> 2023 года рассматривает поданные пакеты документов, осуществляет экспертизу материалов заочного этапа.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</w:t>
      </w:r>
      <w:r>
        <w:rPr>
          <w:rFonts w:ascii="Times New Roman" w:hAnsi="Times New Roman" w:cs="Times New Roman"/>
          <w:sz w:val="24"/>
          <w:szCs w:val="24"/>
        </w:rPr>
        <w:t xml:space="preserve">. По итогам работы экспертно-методического совета формируются и утверждаются рейтинг </w:t>
      </w:r>
      <w:bookmarkStart w:id="0" w:name="_Hlk118295729"/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на получения статуса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площадки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3.10. 3</w:t>
      </w:r>
      <w:r>
        <w:rPr>
          <w:rFonts w:ascii="Times New Roman" w:hAnsi="Times New Roman" w:cs="Times New Roman"/>
          <w:sz w:val="24"/>
          <w:szCs w:val="24"/>
        </w:rPr>
        <w:t xml:space="preserve"> февраля 2023</w:t>
      </w:r>
      <w:r>
        <w:rPr>
          <w:rFonts w:ascii="Times New Roman" w:hAnsi="Times New Roman" w:cs="Times New Roman"/>
          <w:sz w:val="24"/>
          <w:szCs w:val="24"/>
        </w:rPr>
        <w:t xml:space="preserve"> года размещает утвержденный список образовательных организаций на получения статуса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площадки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Отдела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Формы и порядок отчетности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Организации, признанные инновационными площадками, в срок не позднее 15 </w:t>
      </w:r>
      <w:r>
        <w:rPr>
          <w:rFonts w:ascii="Times New Roman" w:hAnsi="Times New Roman" w:cs="Times New Roman"/>
          <w:sz w:val="24"/>
          <w:szCs w:val="24"/>
        </w:rPr>
        <w:t xml:space="preserve">декабря</w:t>
      </w:r>
      <w:r>
        <w:rPr>
          <w:rFonts w:ascii="Times New Roman" w:hAnsi="Times New Roman" w:cs="Times New Roman"/>
          <w:sz w:val="24"/>
          <w:szCs w:val="24"/>
        </w:rPr>
        <w:t xml:space="preserve"> ежегодно </w:t>
      </w:r>
      <w:r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>
        <w:rPr>
          <w:rFonts w:ascii="Times New Roman" w:hAnsi="Times New Roman" w:cs="Times New Roman"/>
          <w:sz w:val="24"/>
          <w:szCs w:val="24"/>
        </w:rPr>
        <w:t xml:space="preserve">Отдел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отчет об инновационной деятельности согласно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риложению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положению. </w:t>
      </w:r>
      <w:r/>
    </w:p>
    <w:p>
      <w:pPr>
        <w:ind w:firstLine="567"/>
        <w:jc w:val="left"/>
        <w:spacing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Координатор: Исмагилова Гульназ Талгатовна, заведующая ИМО Сармановского МР.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left"/>
        <w:spacing w:after="0" w:line="240" w:lineRule="auto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Все вопросы по тел. 89393850511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 или на электронный адрес:</w:t>
      </w:r>
      <w:r>
        <w:rPr>
          <w:rFonts w:ascii="Times New Roman" w:hAnsi="Times New Roman" w:cs="Times New Roman"/>
          <w:sz w:val="24"/>
          <w:szCs w:val="24"/>
        </w:rPr>
      </w:r>
      <w:r>
        <w:t xml:space="preserve"> </w:t>
      </w:r>
      <w:hyperlink r:id="rId9" w:tooltip="http://ltangul5@yandex.ru" w:history="1">
        <w:r>
          <w:rPr>
            <w:rStyle w:val="860"/>
          </w:rPr>
          <w:t xml:space="preserve">ltangul5@yandex.ru</w:t>
        </w:r>
        <w:r>
          <w:rPr>
            <w:rStyle w:val="860"/>
          </w:rPr>
        </w:r>
        <w:r>
          <w:rPr>
            <w:rStyle w:val="860"/>
            <w:rFonts w:ascii="Times New Roman" w:hAnsi="Times New Roman" w:cs="Times New Roman"/>
            <w:sz w:val="24"/>
            <w:szCs w:val="24"/>
          </w:rPr>
        </w:r>
        <w:r>
          <w:rPr>
            <w:rStyle w:val="860"/>
            <w:rFonts w:ascii="Times New Roman" w:hAnsi="Times New Roman" w:cs="Times New Roman"/>
            <w:sz w:val="24"/>
            <w:szCs w:val="24"/>
            <w14:ligatures w14:val="none"/>
          </w:rPr>
        </w:r>
      </w:hyperlink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567"/>
        <w:jc w:val="left"/>
        <w:spacing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left"/>
        <w:spacing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left"/>
        <w:spacing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637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</w:t>
      </w:r>
      <w:r/>
    </w:p>
    <w:p>
      <w:pPr>
        <w:ind w:left="637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конкурсе на присвоение статуса муниципальной инновационной площадки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Пакет документов, загружаемый на электронную площадку, для организаций, претендующих на статус «инновационная площадка»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Информация об образовательной организации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(заполнить по ссылке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0" w:tooltip="https://forms.yandex.ru/u/63bbfbe76938722e4ef8da66/" w:history="1">
        <w:r>
          <w:rPr>
            <w:rStyle w:val="860"/>
            <w:rFonts w:ascii="Times New Roman" w:hAnsi="Times New Roman" w:cs="Times New Roman"/>
            <w:sz w:val="32"/>
            <w:szCs w:val="32"/>
          </w:rPr>
          <w:t xml:space="preserve">https://forms.yandex.ru/u/63bbfbe76938722e</w:t>
        </w:r>
        <w:r>
          <w:rPr>
            <w:rStyle w:val="860"/>
            <w:rFonts w:ascii="Times New Roman" w:hAnsi="Times New Roman" w:cs="Times New Roman"/>
            <w:sz w:val="32"/>
            <w:szCs w:val="32"/>
          </w:rPr>
          <w:t xml:space="preserve">4</w:t>
        </w:r>
        <w:r>
          <w:rPr>
            <w:rStyle w:val="860"/>
            <w:rFonts w:ascii="Times New Roman" w:hAnsi="Times New Roman" w:cs="Times New Roman"/>
            <w:sz w:val="32"/>
            <w:szCs w:val="32"/>
          </w:rPr>
          <w:t xml:space="preserve">ef8da66/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)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образовательной организации.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руководителя образовательной организации.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образовательной организации.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сайта образовательной организации в Интернете (с указанием страницы, на которой размещена информация об инновационном продукте).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Справка об инновационной деятельности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(отправить на почту </w:t>
      </w:r>
      <w:r/>
      <w:r/>
      <w:hyperlink r:id="rId11" w:tooltip="mailto:iltangul5@yandex.ru" w:history="1">
        <w:r>
          <w:rPr>
            <w:rStyle w:val="860"/>
            <w:rFonts w:ascii="Times New Roman" w:hAnsi="Times New Roman" w:cs="Times New Roman"/>
            <w:sz w:val="32"/>
            <w:szCs w:val="32"/>
          </w:rPr>
          <w:t xml:space="preserve">iltangul5@yandex.ru</w:t>
        </w:r>
      </w:hyperlink>
      <w:r/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инновационной деятельности.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 или авторский коллектив.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Ресурсное обеспечение инновационной деятельности (материально-техническое, кадровое, учебно-методическое).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2e32"/>
          <w:sz w:val="24"/>
          <w:szCs w:val="24"/>
        </w:rPr>
        <w:t xml:space="preserve">Информация об инновационной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д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еятельности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 (см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.в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 приложении 2 п.9)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конечного инновационного продукта (пособие, рекомендации, программа, технологии, модели, контрольно-измерительные материалы и др.).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Информационные материалы предоставляются в формате </w:t>
      </w:r>
      <w:r>
        <w:rPr>
          <w:rFonts w:ascii="Times New Roman" w:hAnsi="Times New Roman" w:cs="Times New Roman"/>
          <w:i/>
          <w:sz w:val="24"/>
          <w:szCs w:val="24"/>
        </w:rPr>
        <w:t xml:space="preserve">doc</w:t>
      </w:r>
      <w:r>
        <w:rPr>
          <w:rFonts w:ascii="Times New Roman" w:hAnsi="Times New Roman" w:cs="Times New Roman"/>
          <w:i/>
          <w:sz w:val="24"/>
          <w:szCs w:val="24"/>
        </w:rPr>
        <w:t xml:space="preserve">, шрифт </w:t>
      </w:r>
      <w:r>
        <w:rPr>
          <w:rFonts w:ascii="Times New Roman" w:hAnsi="Times New Roman" w:cs="Times New Roman"/>
          <w:i/>
          <w:sz w:val="24"/>
          <w:szCs w:val="24"/>
        </w:rPr>
        <w:t xml:space="preserve">Times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New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Roman</w:t>
      </w:r>
      <w:r>
        <w:rPr>
          <w:rFonts w:ascii="Times New Roman" w:hAnsi="Times New Roman" w:cs="Times New Roman"/>
          <w:i/>
          <w:sz w:val="24"/>
          <w:szCs w:val="24"/>
        </w:rPr>
        <w:t xml:space="preserve">, кегль 14, интервал 1.5, поля по 2 см. Объём материалов не более 10 страниц.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-------------------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-------------------------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научного руководителя                                     подпись руководителя образовательной организации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расшифровка подписи                                                                      расшифровка подписи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Образцы проектов можете посмотреть 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https://disk.yandex.ru/d/q62_ovUIGFyBsA" w:history="1">
        <w:r>
          <w:rPr>
            <w:rStyle w:val="860"/>
            <w:sz w:val="28"/>
            <w:szCs w:val="28"/>
          </w:rPr>
          <w:t xml:space="preserve">https://disk.yandex.ru/d/q62_ovUIGFyBsA</w:t>
        </w:r>
      </w:hyperlink>
      <w:r/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1552" w:firstLine="482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</w:t>
      </w:r>
      <w:r/>
    </w:p>
    <w:p>
      <w:pPr>
        <w:ind w:left="637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конкурсе на присвоение статуса муниципальной инновационной площадки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Лист предварительной технической экспертизы для организаций, претендующих на статус «инновационная площадка»</w:t>
      </w:r>
      <w:r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4079"/>
        <w:gridCol w:w="1062"/>
        <w:gridCol w:w="1991"/>
        <w:gridCol w:w="1770"/>
      </w:tblGrid>
      <w:tr>
        <w:trPr>
          <w:jc w:val="center"/>
          <w:trHeight w:val="936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 xml:space="preserve">п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 xml:space="preserve">Параметры технической экспертизы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 xml:space="preserve">Да/нет (заполняется претендентом)</w:t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 xml:space="preserve">Да/нет (заполняется экспертом)</w:t>
            </w:r>
            <w:r/>
          </w:p>
        </w:tc>
      </w:tr>
      <w:tr>
        <w:trPr>
          <w:jc w:val="center"/>
          <w:trHeight w:val="414"/>
        </w:trPr>
        <w:tc>
          <w:tcPr>
            <w:gridSpan w:val="5"/>
            <w:tcW w:w="97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Наличие материалов</w:t>
            </w:r>
            <w:r/>
          </w:p>
        </w:tc>
      </w:tr>
      <w:tr>
        <w:trPr>
          <w:jc w:val="center"/>
          <w:trHeight w:val="394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1.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Информация об образовательной организации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414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2.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Информация о научном руководителе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561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3.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Информация об образовательных организациях, готовых быть в качестве экспериментальной площадки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379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4.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Тема инновационной деятельности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71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5.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Авторский коллектив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418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6.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Материально-техническое обеспечение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7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7.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Кадровое обеспечение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58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8.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Учебно-методическое обеспечение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1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Информация об 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инновац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. деятельности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420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9.1.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Обоснование (актуальность)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74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9.2.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Цель и задачи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63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9.3.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Контингент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551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9.4.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Краткая аннотация содержания инновационной деятельности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382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.5.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Ожидаемые результаты (количественные и качественные)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556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  <w:lang w:val="en-US"/>
              </w:rPr>
              <w:t xml:space="preserve">9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.6.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Инструменты мониторинга эффективности 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инновац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. деятельности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54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9.7.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Инновационный продукт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385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9.8.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Риски внедрения инновационного продукта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92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9.9.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Перспективы развития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395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9.10.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Соответствие материалов, требованиям экспертизы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415"/>
        </w:trPr>
        <w:tc>
          <w:tcPr>
            <w:tcW w:w="8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10.</w:t>
            </w:r>
            <w:r/>
          </w:p>
        </w:tc>
        <w:tc>
          <w:tcPr>
            <w:gridSpan w:val="2"/>
            <w:tcW w:w="514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Результат технической экспертизы</w:t>
            </w:r>
            <w:r/>
          </w:p>
        </w:tc>
        <w:tc>
          <w:tcPr>
            <w:tcW w:w="1991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770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552"/>
        </w:trPr>
        <w:tc>
          <w:tcPr>
            <w:gridSpan w:val="2"/>
            <w:tcW w:w="49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Допущен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 к участию в конкурсе (да)</w:t>
            </w:r>
            <w:r/>
          </w:p>
        </w:tc>
        <w:tc>
          <w:tcPr>
            <w:gridSpan w:val="3"/>
            <w:tcW w:w="482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допущен</w:t>
            </w: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 к участию в конкурсе (нет)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технической экспертизы: 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руководителя ОО___________________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эксперта___________________</w:t>
      </w:r>
      <w:r/>
    </w:p>
    <w:p>
      <w:pPr>
        <w:ind w:left="6372" w:firstLine="482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6372" w:firstLine="482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6372" w:firstLine="482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/>
    </w:p>
    <w:p>
      <w:pPr>
        <w:ind w:left="6372" w:firstLine="482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ППриложение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/>
    </w:p>
    <w:p>
      <w:pPr>
        <w:ind w:left="637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муниципальном конкурсе на присвоение статуса муниципальной инновационной площадки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результатах инновационной деятельности инновационных площадок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руководителя организации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региональной инновационной площадки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научного руководителя, </w:t>
      </w:r>
      <w:r>
        <w:rPr>
          <w:rFonts w:ascii="Times New Roman" w:hAnsi="Times New Roman" w:cs="Times New Roman"/>
          <w:sz w:val="24"/>
          <w:szCs w:val="24"/>
        </w:rPr>
        <w:t xml:space="preserve">категория, </w:t>
      </w:r>
      <w:r>
        <w:rPr>
          <w:rFonts w:ascii="Times New Roman" w:hAnsi="Times New Roman" w:cs="Times New Roman"/>
          <w:sz w:val="24"/>
          <w:szCs w:val="24"/>
        </w:rPr>
        <w:t xml:space="preserve">место работы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страницы сайта организации в Интернет, на которой размещена информация о </w:t>
      </w:r>
      <w:r>
        <w:rPr>
          <w:rFonts w:ascii="Times New Roman" w:hAnsi="Times New Roman" w:cs="Times New Roman"/>
          <w:sz w:val="24"/>
          <w:szCs w:val="24"/>
        </w:rPr>
        <w:t xml:space="preserve">реализуемом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деятельности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организации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ab/>
        <w:t xml:space="preserve">Описание этапов инновационной деятельности (в соответствии с Программой реализации проекта (инновационного продукта)).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ab/>
        <w:t xml:space="preserve">Система управления инновационной деятельностью: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 обоснование разработанных локальных актов, регламентирующих деятельность организации в ходе реализации инновационного проекта;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внесенные в программу реализации отчетного этапа инновационной деятельности коррективы и причины изменения хода инновационной работы;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сетевого взаимодействия и сотрудничества с другими организациями; </w:t>
      </w:r>
      <w:r>
        <w:rPr>
          <w:rFonts w:ascii="Times New Roman" w:hAnsi="Times New Roman" w:cs="Times New Roman"/>
          <w:sz w:val="24"/>
          <w:szCs w:val="24"/>
        </w:rPr>
        <w:t xml:space="preserve">другое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ab/>
        <w:t xml:space="preserve">Характеристика участников проекта (возрастные и другие особенности детей).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ab/>
        <w:t xml:space="preserve">Описание результатов.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ab/>
        <w:t xml:space="preserve">Обоснование эффективности полученных результатов: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методик диагностики, критерии оценки, перечень показателей (индикаторов, параметров);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диагностических материалов по оценке результатов деятельности, полученных в ходе их апробации;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инновационной работы на повышение эффективности учебно-методического, организационного, информационного обеспечения организации и системы образования Республики Татарстан в целом.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>
        <w:rPr>
          <w:rFonts w:ascii="Times New Roman" w:hAnsi="Times New Roman" w:cs="Times New Roman"/>
          <w:sz w:val="24"/>
          <w:szCs w:val="24"/>
        </w:rPr>
        <w:tab/>
        <w:t xml:space="preserve">Характеристика степени устойчивости результатов инновационной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транслируемость</w:t>
      </w:r>
      <w:r>
        <w:rPr>
          <w:rFonts w:ascii="Times New Roman" w:hAnsi="Times New Roman" w:cs="Times New Roman"/>
          <w:sz w:val="24"/>
          <w:szCs w:val="24"/>
        </w:rPr>
        <w:t xml:space="preserve"> опыта. 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</w:t>
      </w:r>
      <w:r>
        <w:rPr>
          <w:rFonts w:ascii="Times New Roman" w:hAnsi="Times New Roman" w:cs="Times New Roman"/>
          <w:sz w:val="24"/>
          <w:szCs w:val="24"/>
        </w:rPr>
        <w:tab/>
        <w:t xml:space="preserve">Описание перспектив развития инновационной деятельности.</w:t>
      </w:r>
      <w:r/>
    </w:p>
    <w:p>
      <w:pPr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Объем аналитическо</w:t>
      </w:r>
      <w:r>
        <w:rPr>
          <w:rFonts w:ascii="Times New Roman" w:hAnsi="Times New Roman" w:cs="Times New Roman"/>
          <w:i/>
          <w:sz w:val="24"/>
          <w:szCs w:val="24"/>
        </w:rPr>
        <w:t xml:space="preserve">й справки не должен превышать 5</w:t>
      </w:r>
      <w:r>
        <w:rPr>
          <w:rFonts w:ascii="Times New Roman" w:hAnsi="Times New Roman" w:cs="Times New Roman"/>
          <w:i/>
          <w:sz w:val="24"/>
          <w:szCs w:val="24"/>
        </w:rPr>
        <w:t xml:space="preserve"> страниц формата А</w:t>
      </w:r>
      <w:r>
        <w:rPr>
          <w:rFonts w:ascii="Times New Roman" w:hAnsi="Times New Roman" w:cs="Times New Roman"/>
          <w:i/>
          <w:sz w:val="24"/>
          <w:szCs w:val="24"/>
        </w:rPr>
        <w:t xml:space="preserve">4</w:t>
      </w:r>
      <w:r>
        <w:rPr>
          <w:rFonts w:ascii="Times New Roman" w:hAnsi="Times New Roman" w:cs="Times New Roman"/>
          <w:i/>
          <w:sz w:val="24"/>
          <w:szCs w:val="24"/>
        </w:rPr>
        <w:t xml:space="preserve"> при следующих параметрах: верхнее поле - 2 см, нижнее поле - 2 см, левое поле - 2 см, правое поле - 1 см, размер шрифта - 14, </w:t>
      </w:r>
      <w:r>
        <w:rPr>
          <w:rFonts w:ascii="Times New Roman" w:hAnsi="Times New Roman" w:cs="Times New Roman"/>
          <w:i/>
          <w:sz w:val="24"/>
          <w:szCs w:val="24"/>
        </w:rPr>
        <w:t xml:space="preserve">Times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New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Roman</w:t>
      </w:r>
      <w:r>
        <w:rPr>
          <w:rFonts w:ascii="Times New Roman" w:hAnsi="Times New Roman" w:cs="Times New Roman"/>
          <w:i/>
          <w:sz w:val="24"/>
          <w:szCs w:val="24"/>
        </w:rPr>
        <w:t xml:space="preserve">, интервал - полуторный.</w:t>
      </w:r>
      <w:r/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Объем приложений к аналитической справке не ограничен.</w:t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</w:t>
      </w:r>
      <w:r/>
    </w:p>
    <w:p>
      <w:pPr>
        <w:ind w:firstLine="581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отдела образования 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Исполнительного комитета СМР РТ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 09.01.2023 № 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экспертно-методического совета при Отделе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Сармановского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МР  Республики Татарстан по отбору организаций на присвоение статуса муниципальных инновационных площадок</w:t>
      </w:r>
      <w:r/>
    </w:p>
    <w:p>
      <w:pPr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102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3466"/>
        <w:gridCol w:w="6201"/>
      </w:tblGrid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r/>
          </w:p>
        </w:tc>
      </w:tr>
      <w:tr>
        <w:trPr>
          <w:jc w:val="center"/>
        </w:trPr>
        <w:tc>
          <w:tcPr>
            <w:gridSpan w:val="3"/>
            <w:tcW w:w="102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</w:t>
            </w:r>
            <w:r/>
          </w:p>
        </w:tc>
      </w:tr>
      <w:tr>
        <w:trPr>
          <w:jc w:val="center"/>
          <w:trHeight w:val="538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Гульшат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Язкаровна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Сармановского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 Республики Татарстан</w:t>
            </w:r>
            <w:r/>
          </w:p>
        </w:tc>
      </w:tr>
      <w:tr>
        <w:trPr>
          <w:jc w:val="center"/>
          <w:trHeight w:val="538"/>
        </w:trPr>
        <w:tc>
          <w:tcPr>
            <w:gridSpan w:val="3"/>
            <w:tcW w:w="102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председателя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Гульназ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Талгатовна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ИМО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Габидуллин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Газинур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Асгатович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по воспитательной  работе</w:t>
            </w:r>
            <w:r/>
          </w:p>
        </w:tc>
      </w:tr>
      <w:tr>
        <w:trPr>
          <w:jc w:val="center"/>
        </w:trPr>
        <w:tc>
          <w:tcPr>
            <w:gridSpan w:val="3"/>
            <w:tcW w:w="102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Миргасимова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Гульгена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национальному образованию</w:t>
            </w:r>
            <w:r/>
          </w:p>
        </w:tc>
      </w:tr>
      <w:tr>
        <w:trPr>
          <w:jc w:val="center"/>
        </w:trPr>
        <w:tc>
          <w:tcPr>
            <w:gridSpan w:val="3"/>
            <w:tcW w:w="102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Умитович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профсоюза работников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Сармановского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Фаррахова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Фирдаусовна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pStyle w:val="850"/>
              <w:jc w:val="both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методист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Сахабутдинова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Ханифовна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Гульнара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Фирдависовна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етодист по дошкольному образованию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Гуляндам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Гулусовна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и дополнительного образования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Рузиля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Радистовна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гуманитарному циклу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Айгуль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Флеровна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естественно-математическому циклу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Гиниятуллина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Анваровна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профессиональному росту педагога</w:t>
            </w:r>
            <w:r/>
          </w:p>
        </w:tc>
      </w:tr>
      <w:tr>
        <w:trPr>
          <w:jc w:val="center"/>
        </w:trPr>
        <w:tc>
          <w:tcPr>
            <w:tcW w:w="576" w:type="dxa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ind w:left="0"/>
              <w:jc w:val="righ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Римма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Галимзяновна</w:t>
            </w:r>
            <w:r/>
          </w:p>
        </w:tc>
        <w:tc>
          <w:tcPr>
            <w:tcW w:w="620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начальному образованию</w:t>
            </w:r>
            <w:r/>
          </w:p>
        </w:tc>
      </w:tr>
    </w:tbl>
    <w:p>
      <w:pPr>
        <w:pStyle w:val="8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854"/>
        <w:jc w:val="center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</w:r>
      <w:r/>
    </w:p>
    <w:p>
      <w:pPr>
        <w:pStyle w:val="854"/>
        <w:jc w:val="center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</w:r>
      <w:r/>
    </w:p>
    <w:p>
      <w:pPr>
        <w:pStyle w:val="854"/>
        <w:jc w:val="center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</w:r>
      <w:r/>
    </w:p>
    <w:p>
      <w:pPr>
        <w:pStyle w:val="854"/>
        <w:jc w:val="center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</w:r>
      <w:r/>
    </w:p>
    <w:p>
      <w:pPr>
        <w:pStyle w:val="854"/>
        <w:jc w:val="center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</w:r>
      <w:r/>
    </w:p>
    <w:p>
      <w:pPr>
        <w:pStyle w:val="854"/>
        <w:jc w:val="center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1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3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9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2"/>
  </w:num>
  <w:num w:numId="5">
    <w:abstractNumId w:val="9"/>
  </w:num>
  <w:num w:numId="6">
    <w:abstractNumId w:val="11"/>
  </w:num>
  <w:num w:numId="7">
    <w:abstractNumId w:val="13"/>
  </w:num>
  <w:num w:numId="8">
    <w:abstractNumId w:val="18"/>
  </w:num>
  <w:num w:numId="9">
    <w:abstractNumId w:val="16"/>
  </w:num>
  <w:num w:numId="10">
    <w:abstractNumId w:val="5"/>
  </w:num>
  <w:num w:numId="11">
    <w:abstractNumId w:val="20"/>
  </w:num>
  <w:num w:numId="12">
    <w:abstractNumId w:val="14"/>
  </w:num>
  <w:num w:numId="13">
    <w:abstractNumId w:val="12"/>
  </w:num>
  <w:num w:numId="14">
    <w:abstractNumId w:val="1"/>
  </w:num>
  <w:num w:numId="15">
    <w:abstractNumId w:val="7"/>
  </w:num>
  <w:num w:numId="16">
    <w:abstractNumId w:val="10"/>
  </w:num>
  <w:num w:numId="17">
    <w:abstractNumId w:val="4"/>
  </w:num>
  <w:num w:numId="18">
    <w:abstractNumId w:val="0"/>
  </w:num>
  <w:num w:numId="19">
    <w:abstractNumId w:val="19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49"/>
    <w:next w:val="849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51"/>
    <w:link w:val="676"/>
    <w:uiPriority w:val="9"/>
    <w:rPr>
      <w:rFonts w:ascii="Arial" w:hAnsi="Arial" w:eastAsia="Arial" w:cs="Arial"/>
      <w:sz w:val="40"/>
      <w:szCs w:val="40"/>
    </w:rPr>
  </w:style>
  <w:style w:type="character" w:styleId="678">
    <w:name w:val="Heading 2 Char"/>
    <w:basedOn w:val="851"/>
    <w:link w:val="850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49"/>
    <w:next w:val="849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basedOn w:val="851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849"/>
    <w:next w:val="849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basedOn w:val="851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849"/>
    <w:next w:val="849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basedOn w:val="851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49"/>
    <w:next w:val="849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basedOn w:val="851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49"/>
    <w:next w:val="849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basedOn w:val="851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49"/>
    <w:next w:val="849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basedOn w:val="851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49"/>
    <w:next w:val="849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basedOn w:val="851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Title"/>
    <w:basedOn w:val="849"/>
    <w:next w:val="849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basedOn w:val="851"/>
    <w:link w:val="693"/>
    <w:uiPriority w:val="10"/>
    <w:rPr>
      <w:sz w:val="48"/>
      <w:szCs w:val="48"/>
    </w:rPr>
  </w:style>
  <w:style w:type="paragraph" w:styleId="695">
    <w:name w:val="Subtitle"/>
    <w:basedOn w:val="849"/>
    <w:next w:val="849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basedOn w:val="851"/>
    <w:link w:val="695"/>
    <w:uiPriority w:val="11"/>
    <w:rPr>
      <w:sz w:val="24"/>
      <w:szCs w:val="24"/>
    </w:rPr>
  </w:style>
  <w:style w:type="paragraph" w:styleId="697">
    <w:name w:val="Quote"/>
    <w:basedOn w:val="849"/>
    <w:next w:val="849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49"/>
    <w:next w:val="849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49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basedOn w:val="851"/>
    <w:link w:val="701"/>
    <w:uiPriority w:val="99"/>
  </w:style>
  <w:style w:type="paragraph" w:styleId="703">
    <w:name w:val="Footer"/>
    <w:basedOn w:val="849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basedOn w:val="851"/>
    <w:link w:val="703"/>
    <w:uiPriority w:val="99"/>
  </w:style>
  <w:style w:type="paragraph" w:styleId="705">
    <w:name w:val="Caption"/>
    <w:basedOn w:val="849"/>
    <w:next w:val="8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705"/>
    <w:link w:val="703"/>
    <w:uiPriority w:val="99"/>
  </w:style>
  <w:style w:type="table" w:styleId="707">
    <w:name w:val="Table Grid Light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6">
    <w:name w:val="List Table 7 Colorful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7">
    <w:name w:val="List Table 7 Colorful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8">
    <w:name w:val="List Table 7 Colorful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9">
    <w:name w:val="List Table 7 Colorful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0">
    <w:name w:val="List Table 7 Colorful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1">
    <w:name w:val="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basedOn w:val="8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basedOn w:val="851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1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</w:style>
  <w:style w:type="paragraph" w:styleId="850">
    <w:name w:val="Heading 2"/>
    <w:basedOn w:val="849"/>
    <w:link w:val="863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51" w:default="1">
    <w:name w:val="Default Paragraph Font"/>
    <w:uiPriority w:val="1"/>
    <w:semiHidden/>
    <w:unhideWhenUsed/>
  </w:style>
  <w:style w:type="table" w:styleId="85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3" w:default="1">
    <w:name w:val="No List"/>
    <w:uiPriority w:val="99"/>
    <w:semiHidden/>
    <w:unhideWhenUsed/>
  </w:style>
  <w:style w:type="paragraph" w:styleId="854">
    <w:name w:val="No Spacing"/>
    <w:link w:val="855"/>
    <w:qFormat/>
    <w:pPr>
      <w:spacing w:after="0" w:line="240" w:lineRule="auto"/>
    </w:pPr>
  </w:style>
  <w:style w:type="character" w:styleId="855" w:customStyle="1">
    <w:name w:val="Без интервала Знак"/>
    <w:link w:val="854"/>
  </w:style>
  <w:style w:type="table" w:styleId="856">
    <w:name w:val="Table Grid"/>
    <w:basedOn w:val="8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7">
    <w:name w:val="Normal (Web)"/>
    <w:basedOn w:val="849"/>
    <w:uiPriority w:val="99"/>
    <w:unhideWhenUsed/>
    <w:pPr>
      <w:spacing w:before="100" w:beforeAutospacing="1" w:after="115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5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59">
    <w:name w:val="List Paragraph"/>
    <w:basedOn w:val="849"/>
    <w:uiPriority w:val="34"/>
    <w:qFormat/>
    <w:pPr>
      <w:contextualSpacing/>
      <w:ind w:left="720"/>
    </w:pPr>
  </w:style>
  <w:style w:type="character" w:styleId="860">
    <w:name w:val="Hyperlink"/>
    <w:basedOn w:val="851"/>
    <w:uiPriority w:val="99"/>
    <w:unhideWhenUsed/>
    <w:rPr>
      <w:color w:val="0000ff" w:themeColor="hyperlink"/>
      <w:u w:val="single"/>
    </w:rPr>
  </w:style>
  <w:style w:type="paragraph" w:styleId="861">
    <w:name w:val="Balloon Text"/>
    <w:basedOn w:val="849"/>
    <w:link w:val="86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2" w:customStyle="1">
    <w:name w:val="Текст выноски Знак"/>
    <w:basedOn w:val="851"/>
    <w:link w:val="861"/>
    <w:uiPriority w:val="99"/>
    <w:semiHidden/>
    <w:rPr>
      <w:rFonts w:ascii="Tahoma" w:hAnsi="Tahoma" w:cs="Tahoma"/>
      <w:sz w:val="16"/>
      <w:szCs w:val="16"/>
    </w:rPr>
  </w:style>
  <w:style w:type="character" w:styleId="863" w:customStyle="1">
    <w:name w:val="Заголовок 2 Знак"/>
    <w:basedOn w:val="851"/>
    <w:link w:val="850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64">
    <w:name w:val="FollowedHyperlink"/>
    <w:basedOn w:val="851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ltangul5@yandex.ru" TargetMode="External"/><Relationship Id="rId10" Type="http://schemas.openxmlformats.org/officeDocument/2006/relationships/hyperlink" Target="https://forms.yandex.ru/u/63bbfbe76938722e4ef8da66/" TargetMode="External"/><Relationship Id="rId11" Type="http://schemas.openxmlformats.org/officeDocument/2006/relationships/hyperlink" Target="mailto:iltangul5@yandex.ru" TargetMode="External"/><Relationship Id="rId12" Type="http://schemas.openxmlformats.org/officeDocument/2006/relationships/hyperlink" Target="https://disk.yandex.ru/d/q62_ovUIGFyBs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Гульназ Исмагилова</cp:lastModifiedBy>
  <cp:revision>26</cp:revision>
  <dcterms:created xsi:type="dcterms:W3CDTF">2017-05-25T05:43:00Z</dcterms:created>
  <dcterms:modified xsi:type="dcterms:W3CDTF">2023-01-16T12:23:02Z</dcterms:modified>
</cp:coreProperties>
</file>